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embeddings/Microsoft_Visio_2003-2010___2.vsd" ContentType="application/vnd.visio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/>
          <w:b/>
          <w:i/>
          <w:sz w:val="28"/>
          <w:lang w:val="en-US" w:eastAsia="zh-CN"/>
        </w:rPr>
        <w:t>2643</w:t>
      </w:r>
    </w:p>
    <w:p>
      <w:pPr>
        <w:pStyle w:val="62"/>
        <w:rPr>
          <w:sz w:val="22"/>
          <w:szCs w:val="22"/>
          <w:lang w:eastAsia="en-GB"/>
        </w:rPr>
      </w:pPr>
      <w:r>
        <w:rPr>
          <w:sz w:val="24"/>
        </w:rPr>
        <w:t>Jeju, South Korea, 27 - 31 May 2024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CSCN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3"/>
      <w:r>
        <w:rPr>
          <w:rFonts w:ascii="Arial" w:hAnsi="Arial" w:cs="Arial"/>
          <w:b/>
        </w:rPr>
        <w:t xml:space="preserve">DP on </w:t>
      </w:r>
      <w:r>
        <w:rPr>
          <w:rFonts w:hint="eastAsia" w:ascii="Arial" w:hAnsi="Arial" w:cs="Arial"/>
          <w:b/>
          <w:lang w:val="en-US" w:eastAsia="zh-CN"/>
        </w:rPr>
        <w:t>b</w:t>
      </w:r>
      <w:r>
        <w:rPr>
          <w:rFonts w:ascii="Arial" w:hAnsi="Arial" w:cs="Arial"/>
          <w:b/>
        </w:rPr>
        <w:t>usiness scenario</w:t>
      </w:r>
      <w:r>
        <w:rPr>
          <w:rFonts w:hint="eastAsia" w:ascii="Arial" w:hAnsi="Arial" w:cs="Arial"/>
          <w:b/>
          <w:lang w:val="en-US" w:eastAsia="zh-CN"/>
        </w:rPr>
        <w:t>s</w:t>
      </w:r>
      <w:r>
        <w:rPr>
          <w:rFonts w:ascii="Arial" w:hAnsi="Arial" w:cs="Arial"/>
          <w:b/>
        </w:rPr>
        <w:t xml:space="preserve"> and charging requirements for </w:t>
      </w:r>
      <w:r>
        <w:rPr>
          <w:rFonts w:hint="eastAsia" w:ascii="Arial" w:hAnsi="Arial" w:cs="Arial"/>
          <w:b/>
          <w:lang w:val="en-US" w:eastAsia="zh-CN"/>
        </w:rPr>
        <w:t>s</w:t>
      </w:r>
      <w:r>
        <w:rPr>
          <w:rFonts w:ascii="Arial" w:hAnsi="Arial" w:cs="Arial"/>
          <w:b/>
        </w:rPr>
        <w:t xml:space="preserve">atellite </w:t>
      </w:r>
      <w:r>
        <w:rPr>
          <w:rFonts w:hint="eastAsia" w:ascii="Arial" w:hAnsi="Arial" w:cs="Arial"/>
          <w:b/>
          <w:lang w:val="en-US" w:eastAsia="zh-CN"/>
        </w:rPr>
        <w:t>r</w:t>
      </w:r>
      <w:r>
        <w:rPr>
          <w:rFonts w:ascii="Arial" w:hAnsi="Arial" w:cs="Arial"/>
          <w:b/>
        </w:rPr>
        <w:t xml:space="preserve">esource </w:t>
      </w:r>
      <w:r>
        <w:rPr>
          <w:rFonts w:hint="eastAsia" w:ascii="Arial" w:hAnsi="Arial" w:cs="Arial"/>
          <w:b/>
          <w:lang w:val="en-US" w:eastAsia="zh-CN"/>
        </w:rPr>
        <w:t>r</w:t>
      </w:r>
      <w:r>
        <w:rPr>
          <w:rFonts w:ascii="Arial" w:hAnsi="Arial" w:cs="Arial"/>
          <w:b/>
        </w:rPr>
        <w:t>ental between satellite network operator and terrestrial network operator</w:t>
      </w:r>
      <w:bookmarkEnd w:id="0"/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/>
          <w:b/>
          <w:lang w:val="en-US"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val="en-US" w:eastAsia="zh-CN"/>
        </w:rPr>
        <w:t>Endorsement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val="en-US" w:eastAsia="zh-CN"/>
        </w:rPr>
        <w:t>7.5.1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Discuss and endorse </w:t>
      </w:r>
      <w:bookmarkStart w:id="6" w:name="_GoBack"/>
      <w:bookmarkEnd w:id="6"/>
      <w:r>
        <w:rPr>
          <w:rFonts w:hint="eastAsia"/>
          <w:lang w:val="en-US" w:eastAsia="zh-CN"/>
        </w:rPr>
        <w:t>the business scenarios and charging requirements for satellite resource rental between satellite network operator and terrestrial network operator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pStyle w:val="13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3GPP TS 23.501 V18.4.0 System architecture for the 5G System (5GS)</w:t>
      </w:r>
    </w:p>
    <w:p>
      <w:pPr>
        <w:pStyle w:val="13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[2]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3GPP TR 28.844 V2.0.0 Study on charging aspects of satellite in the 5G System (5GS)</w:t>
      </w:r>
    </w:p>
    <w:p>
      <w:pPr>
        <w:pStyle w:val="13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[3]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S5-241672 Discussion on charging between satellite network operator and terrestrial network operator</w:t>
      </w:r>
    </w:p>
    <w:p>
      <w:pPr>
        <w:pStyle w:val="13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[4]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S5-241830 New Study on charging aspects of satellite access Phase 3</w:t>
      </w:r>
    </w:p>
    <w:p>
      <w:pPr>
        <w:pStyle w:val="3"/>
      </w:pPr>
      <w:r>
        <w:t>3</w:t>
      </w:r>
      <w:r>
        <w:tab/>
      </w:r>
      <w:r>
        <w:t>Rationale</w:t>
      </w:r>
    </w:p>
    <w:p>
      <w:pPr>
        <w:rPr>
          <w:rFonts w:hint="eastAsia"/>
          <w:lang w:val="en-US" w:eastAsia="zh-CN"/>
        </w:rPr>
      </w:pPr>
      <w:r>
        <w:rPr>
          <w:lang w:eastAsia="zh-CN"/>
        </w:rPr>
        <w:t xml:space="preserve">3.1Business scenario for </w:t>
      </w:r>
      <w:bookmarkStart w:id="1" w:name="OLE_LINK1"/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atellite </w:t>
      </w:r>
      <w:r>
        <w:rPr>
          <w:rFonts w:hint="eastAsia"/>
          <w:lang w:val="en-US" w:eastAsia="zh-CN"/>
        </w:rPr>
        <w:t>r</w:t>
      </w:r>
      <w:r>
        <w:rPr>
          <w:lang w:eastAsia="zh-CN"/>
        </w:rPr>
        <w:t xml:space="preserve">esource </w:t>
      </w:r>
      <w:r>
        <w:rPr>
          <w:rFonts w:hint="eastAsia"/>
          <w:lang w:val="en-US" w:eastAsia="zh-CN"/>
        </w:rPr>
        <w:t>r</w:t>
      </w:r>
      <w:r>
        <w:rPr>
          <w:lang w:eastAsia="zh-CN"/>
        </w:rPr>
        <w:t>ental</w:t>
      </w:r>
      <w:bookmarkEnd w:id="1"/>
      <w:r>
        <w:rPr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Satellite network operator can lease satellite resources to a terrestrial network operator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>Satellite network operator and terrestrial operator should be able to generate billing information based on different rental arrangements.</w:t>
      </w:r>
    </w:p>
    <w:p>
      <w:pPr>
        <w:rPr>
          <w:lang w:eastAsia="zh-CN"/>
        </w:rPr>
      </w:pPr>
      <w:r>
        <w:rPr>
          <w:lang w:eastAsia="zh-CN"/>
        </w:rPr>
        <w:t>3.1.1Satellite Backhaul</w:t>
      </w:r>
    </w:p>
    <w:p>
      <w:pPr>
        <w:rPr>
          <w:lang w:val="en-US" w:eastAsia="zh-CN"/>
        </w:rPr>
      </w:pPr>
      <w:r>
        <w:rPr>
          <w:lang w:val="en-US" w:eastAsia="zh-CN"/>
        </w:rPr>
        <w:t>Terrestrial operators rent satellites which are to be used as a part of the backhaul between (R)AN and 5GC.</w:t>
      </w:r>
    </w:p>
    <w:p>
      <w:pPr>
        <w:ind w:firstLine="400" w:firstLineChars="200"/>
        <w:jc w:val="center"/>
        <w:rPr>
          <w:lang w:val="en-US" w:eastAsia="zh-CN"/>
        </w:rPr>
      </w:pPr>
      <w:r>
        <w:rPr>
          <w:lang w:val="en-US" w:eastAsia="zh-CN"/>
        </w:rPr>
        <w:drawing>
          <wp:inline distT="0" distB="0" distL="0" distR="0">
            <wp:extent cx="3568700" cy="158305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68700" cy="158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lang w:val="en-US" w:eastAsia="zh-CN"/>
        </w:rPr>
      </w:pPr>
      <w:r>
        <w:rPr>
          <w:lang w:val="en-US" w:eastAsia="zh-CN"/>
        </w:rPr>
        <w:t>3.1.2Edge computing via UPF deployed on the satellite</w:t>
      </w:r>
    </w:p>
    <w:p>
      <w:pPr>
        <w:rPr>
          <w:lang w:val="en-US" w:eastAsia="zh-CN"/>
        </w:rPr>
      </w:pPr>
      <w:r>
        <w:rPr>
          <w:lang w:val="en-US" w:eastAsia="zh-CN"/>
        </w:rPr>
        <w:t>In order to enable GEO satellite edge computing,a UPF can be deployed on a satellite.Following figure shows a high level architecture of Satellite Edge Computing via UPF on board.</w:t>
      </w:r>
    </w:p>
    <w:p>
      <w:pPr>
        <w:ind w:firstLine="400" w:firstLineChars="200"/>
        <w:jc w:val="center"/>
        <w:rPr>
          <w:lang w:val="en-US" w:eastAsia="zh-CN"/>
        </w:rPr>
      </w:pPr>
      <w:r>
        <w:rPr>
          <w:lang w:val="en-US" w:eastAsia="zh-CN"/>
        </w:rPr>
        <w:object>
          <v:shape id="_x0000_i1025" o:spt="75" type="#_x0000_t75" style="height:133.65pt;width:408.9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6">
            <o:LockedField>false</o:LockedField>
          </o:OLEObject>
        </w:object>
      </w:r>
    </w:p>
    <w:p>
      <w:pPr>
        <w:rPr>
          <w:lang w:val="en-US" w:eastAsia="zh-CN"/>
        </w:rPr>
      </w:pPr>
      <w:r>
        <w:rPr>
          <w:lang w:val="en-US" w:eastAsia="zh-CN"/>
        </w:rPr>
        <w:t>3.1.3Local switch via UPF deployed on the satellite</w:t>
      </w:r>
    </w:p>
    <w:p>
      <w:pPr>
        <w:rPr>
          <w:lang w:val="en-US" w:eastAsia="zh-CN"/>
        </w:rPr>
      </w:pPr>
      <w:r>
        <w:rPr>
          <w:lang w:val="en-US" w:eastAsia="zh-CN"/>
        </w:rPr>
        <w:t>For UEs in a communication that is served by satellite backhaul,if local data switching via UPF on-board can be enabled,then the communication path between two UEs can be significantly shortened by avoiding using ISL and feeder link on the way towards the PSA on the ground.</w:t>
      </w:r>
    </w:p>
    <w:p>
      <w:pPr>
        <w:ind w:firstLine="400" w:firstLineChars="200"/>
        <w:jc w:val="center"/>
        <w:rPr>
          <w:lang w:val="en-US" w:eastAsia="zh-CN"/>
        </w:rPr>
      </w:pPr>
      <w:r>
        <w:rPr>
          <w:lang w:val="en-US" w:eastAsia="zh-CN"/>
        </w:rPr>
        <w:object>
          <v:shape id="_x0000_i1026" o:spt="75" type="#_x0000_t75" style="height:148.6pt;width:341.5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 r:id="rId8">
            <o:LockedField>false</o:LockedField>
          </o:OLEObject>
        </w:object>
      </w:r>
    </w:p>
    <w:p>
      <w:pPr>
        <w:rPr>
          <w:lang w:val="en-US" w:eastAsia="zh-CN"/>
        </w:rPr>
      </w:pPr>
      <w:r>
        <w:rPr>
          <w:lang w:val="en-US" w:eastAsia="zh-CN"/>
        </w:rPr>
        <w:t>3.2Potential charging requirements</w:t>
      </w:r>
    </w:p>
    <w:p>
      <w:pPr>
        <w:rPr>
          <w:rFonts w:hint="default"/>
          <w:lang w:val="en-US" w:eastAsia="zh-CN"/>
        </w:rPr>
      </w:pPr>
      <w:r>
        <w:rPr>
          <w:lang w:val="en-US" w:eastAsia="zh-CN"/>
        </w:rPr>
        <w:t>The charging mechanism in terrestrial network operator should support conveying charging information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on usage of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satellite backhaul to the</w:t>
      </w:r>
      <w:r>
        <w:rPr>
          <w:rFonts w:hint="eastAsia"/>
          <w:lang w:val="en-US" w:eastAsia="zh-CN"/>
        </w:rPr>
        <w:t xml:space="preserve"> satellite network operator</w:t>
      </w:r>
      <w:r>
        <w:rPr>
          <w:lang w:val="en-US" w:eastAsia="zh-CN"/>
        </w:rPr>
        <w:t>.</w:t>
      </w:r>
    </w:p>
    <w:p>
      <w:pPr>
        <w:rPr>
          <w:lang w:val="en-US" w:eastAsia="zh-CN"/>
        </w:rPr>
      </w:pPr>
      <w:r>
        <w:rPr>
          <w:lang w:val="en-US" w:eastAsia="zh-CN"/>
        </w:rPr>
        <w:t>The charging mechanism in terrestrial network operator should support conveying charging information on usage of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satellite backhaul</w:t>
      </w:r>
      <w:r>
        <w:rPr>
          <w:rFonts w:hint="eastAsia"/>
          <w:lang w:val="en-US" w:eastAsia="zh-CN"/>
        </w:rPr>
        <w:t xml:space="preserve"> per EAS</w:t>
      </w:r>
      <w:r>
        <w:rPr>
          <w:lang w:val="en-US" w:eastAsia="zh-CN"/>
        </w:rPr>
        <w:t xml:space="preserve"> to the</w:t>
      </w:r>
      <w:r>
        <w:rPr>
          <w:rFonts w:hint="eastAsia"/>
          <w:lang w:val="en-US" w:eastAsia="zh-CN"/>
        </w:rPr>
        <w:t xml:space="preserve"> satellite network operator</w:t>
      </w:r>
      <w:r>
        <w:rPr>
          <w:lang w:val="en-US" w:eastAsia="zh-CN"/>
        </w:rPr>
        <w:t>.</w:t>
      </w:r>
    </w:p>
    <w:p>
      <w:pPr>
        <w:rPr>
          <w:lang w:val="en-US" w:eastAsia="zh-CN"/>
        </w:rPr>
      </w:pPr>
      <w:r>
        <w:rPr>
          <w:lang w:val="en-US" w:eastAsia="zh-CN"/>
        </w:rPr>
        <w:t xml:space="preserve">The charging mechanism in terrestrial network operator should support conveying charging information </w:t>
      </w:r>
      <w:r>
        <w:rPr>
          <w:lang w:eastAsia="zh-CN"/>
        </w:rPr>
        <w:t>on usage 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satellite </w:t>
      </w:r>
      <w:r>
        <w:rPr>
          <w:rFonts w:hint="eastAsia"/>
          <w:lang w:eastAsia="zh-CN"/>
        </w:rPr>
        <w:t>for</w:t>
      </w:r>
      <w:r>
        <w:t xml:space="preserve"> </w:t>
      </w:r>
      <w:r>
        <w:rPr>
          <w:rFonts w:hint="eastAsia"/>
          <w:lang w:eastAsia="zh-CN"/>
        </w:rPr>
        <w:t>5G VN group</w:t>
      </w:r>
      <w:r>
        <w:rPr>
          <w:bCs/>
          <w:color w:val="000000"/>
          <w:lang w:eastAsia="zh-CN"/>
        </w:rPr>
        <w:t xml:space="preserve"> related to the data volume</w:t>
      </w:r>
      <w:r>
        <w:rPr>
          <w:lang w:val="en-US" w:eastAsia="zh-CN"/>
        </w:rPr>
        <w:t xml:space="preserve"> to the </w:t>
      </w:r>
      <w:r>
        <w:rPr>
          <w:rFonts w:hint="eastAsia"/>
          <w:lang w:val="en-US" w:eastAsia="zh-CN"/>
        </w:rPr>
        <w:t>satellite network operator</w:t>
      </w:r>
      <w:r>
        <w:rPr>
          <w:lang w:val="en-US" w:eastAsia="zh-CN"/>
        </w:rPr>
        <w:t>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rPr>
          <w:lang w:eastAsia="zh-CN"/>
        </w:rPr>
        <w:t xml:space="preserve">Business scenario and </w:t>
      </w:r>
      <w:r>
        <w:rPr>
          <w:rFonts w:hint="eastAsia"/>
          <w:lang w:val="en-US" w:eastAsia="zh-CN"/>
        </w:rPr>
        <w:t>p</w:t>
      </w:r>
      <w:r>
        <w:rPr>
          <w:lang w:eastAsia="zh-CN"/>
        </w:rPr>
        <w:t xml:space="preserve">otential charging requirements for </w:t>
      </w:r>
      <w:bookmarkStart w:id="2" w:name="OLE_LINK2"/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atellite </w:t>
      </w:r>
      <w:r>
        <w:rPr>
          <w:rFonts w:hint="eastAsia"/>
          <w:lang w:val="en-US" w:eastAsia="zh-CN"/>
        </w:rPr>
        <w:t>r</w:t>
      </w:r>
      <w:r>
        <w:rPr>
          <w:lang w:eastAsia="zh-CN"/>
        </w:rPr>
        <w:t xml:space="preserve">esource </w:t>
      </w:r>
      <w:r>
        <w:rPr>
          <w:rFonts w:hint="eastAsia"/>
          <w:lang w:val="en-US" w:eastAsia="zh-CN"/>
        </w:rPr>
        <w:t>r</w:t>
      </w:r>
      <w:r>
        <w:rPr>
          <w:lang w:eastAsia="zh-CN"/>
        </w:rPr>
        <w:t>ental</w:t>
      </w:r>
      <w:bookmarkEnd w:id="2"/>
      <w:r>
        <w:rPr>
          <w:lang w:eastAsia="zh-CN"/>
        </w:rPr>
        <w:t xml:space="preserve"> should be written into R19 TR.</w:t>
      </w:r>
    </w:p>
    <w:p>
      <w:pPr>
        <w:pStyle w:val="4"/>
        <w:rPr>
          <w:lang w:eastAsia="zh-CN"/>
        </w:rPr>
      </w:pPr>
      <w:bookmarkStart w:id="3" w:name="_Toc151386751"/>
      <w:r>
        <w:rPr>
          <w:rFonts w:hint="eastAsia"/>
          <w:lang w:val="en-US" w:eastAsia="zh-CN"/>
        </w:rPr>
        <w:t>X</w:t>
      </w:r>
      <w:r>
        <w:t>.1</w:t>
      </w:r>
      <w:r>
        <w:tab/>
      </w:r>
      <w:bookmarkEnd w:id="3"/>
      <w:r>
        <w:rPr>
          <w:lang w:eastAsia="zh-CN"/>
        </w:rPr>
        <w:t>Business scenario for Satellite Resource Rental</w:t>
      </w:r>
    </w:p>
    <w:p>
      <w:pPr>
        <w:pStyle w:val="5"/>
        <w:rPr>
          <w:rFonts w:hint="eastAsia"/>
          <w:lang w:val="en-US" w:eastAsia="zh-CN"/>
        </w:rPr>
      </w:pPr>
      <w:bookmarkStart w:id="4" w:name="_Toc151386752"/>
      <w:r>
        <w:rPr>
          <w:rFonts w:hint="eastAsia"/>
          <w:lang w:val="en-US" w:eastAsia="zh-CN"/>
        </w:rPr>
        <w:t>X</w:t>
      </w:r>
      <w:r>
        <w:t>.1.1</w:t>
      </w:r>
      <w:r>
        <w:tab/>
      </w:r>
      <w:bookmarkEnd w:id="4"/>
      <w:r>
        <w:rPr>
          <w:rFonts w:hint="eastAsia"/>
          <w:lang w:val="en-US" w:eastAsia="zh-CN"/>
        </w:rPr>
        <w:t>use case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use case#</w:t>
      </w:r>
      <w:r>
        <w:rPr>
          <w:rFonts w:hint="eastAsia"/>
          <w:lang w:val="en-US" w:eastAsia="zh-CN"/>
        </w:rPr>
        <w:t>1</w:t>
      </w:r>
      <w:r>
        <w:rPr>
          <w:rFonts w:hint="default"/>
          <w:lang w:val="en-US" w:eastAsia="zh-CN"/>
        </w:rPr>
        <w:t>a:</w:t>
      </w:r>
      <w:r>
        <w:rPr>
          <w:rFonts w:hint="eastAsia"/>
          <w:lang w:val="en-US" w:eastAsia="zh-CN"/>
        </w:rPr>
        <w:t>s</w:t>
      </w:r>
      <w:r>
        <w:rPr>
          <w:rFonts w:hint="default"/>
          <w:lang w:val="en-US" w:eastAsia="zh-CN"/>
        </w:rPr>
        <w:t>atellite network operator can lease satellite to a terrestrial network operator for backhaul.Terrestrial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 xml:space="preserve">network operator could be charged by </w:t>
      </w:r>
      <w:r>
        <w:rPr>
          <w:rFonts w:hint="eastAsia"/>
          <w:lang w:val="en-US" w:eastAsia="zh-CN"/>
        </w:rPr>
        <w:t>s</w:t>
      </w:r>
      <w:r>
        <w:rPr>
          <w:rFonts w:hint="default"/>
          <w:lang w:val="en-US" w:eastAsia="zh-CN"/>
        </w:rPr>
        <w:t>atellite network operator based on the total data volume transferred via the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satellite.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use case#</w:t>
      </w:r>
      <w:r>
        <w:rPr>
          <w:rFonts w:hint="eastAsia"/>
          <w:lang w:val="en-US" w:eastAsia="zh-CN"/>
        </w:rPr>
        <w:t>1</w:t>
      </w:r>
      <w:r>
        <w:rPr>
          <w:rFonts w:hint="default"/>
          <w:lang w:val="en-US" w:eastAsia="zh-CN"/>
        </w:rPr>
        <w:t>b:</w:t>
      </w:r>
      <w:r>
        <w:rPr>
          <w:rFonts w:hint="eastAsia"/>
          <w:lang w:val="en-US" w:eastAsia="zh-CN"/>
        </w:rPr>
        <w:t>s</w:t>
      </w:r>
      <w:r>
        <w:rPr>
          <w:rFonts w:hint="default"/>
          <w:lang w:val="en-US" w:eastAsia="zh-CN"/>
        </w:rPr>
        <w:t xml:space="preserve">atellite network operator can lease satellite to a terrestrial network operator for </w:t>
      </w:r>
      <w:r>
        <w:rPr>
          <w:rFonts w:hint="eastAsia"/>
          <w:lang w:val="en-US" w:eastAsia="zh-CN"/>
        </w:rPr>
        <w:t>e</w:t>
      </w:r>
      <w:r>
        <w:rPr>
          <w:rFonts w:hint="default"/>
          <w:lang w:val="en-US" w:eastAsia="zh-CN"/>
        </w:rPr>
        <w:t>dge computing via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UPF deployed on the satelite.Terrestrial network operator could be charged by Satellite network operator based on on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usage of satellite backhaul per EAS</w:t>
      </w:r>
      <w:r>
        <w:rPr>
          <w:rFonts w:hint="eastAsia"/>
          <w:lang w:val="en-US" w:eastAsia="zh-CN"/>
        </w:rPr>
        <w:t>.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use case#</w:t>
      </w:r>
      <w:r>
        <w:rPr>
          <w:rFonts w:hint="eastAsia"/>
          <w:lang w:val="en-US" w:eastAsia="zh-CN"/>
        </w:rPr>
        <w:t>1</w:t>
      </w:r>
      <w:r>
        <w:rPr>
          <w:rFonts w:hint="default"/>
          <w:lang w:val="en-US" w:eastAsia="zh-CN"/>
        </w:rPr>
        <w:t>c:</w:t>
      </w:r>
      <w:r>
        <w:rPr>
          <w:rFonts w:hint="eastAsia"/>
          <w:lang w:val="en-US" w:eastAsia="zh-CN"/>
        </w:rPr>
        <w:t>s</w:t>
      </w:r>
      <w:r>
        <w:rPr>
          <w:rFonts w:hint="default"/>
          <w:lang w:val="en-US" w:eastAsia="zh-CN"/>
        </w:rPr>
        <w:t xml:space="preserve">atellite network operator can lease satellite to a terrestrial network operator for </w:t>
      </w:r>
      <w:r>
        <w:rPr>
          <w:rFonts w:hint="eastAsia"/>
          <w:lang w:val="en-US" w:eastAsia="zh-CN"/>
        </w:rPr>
        <w:t>l</w:t>
      </w:r>
      <w:r>
        <w:rPr>
          <w:rFonts w:hint="default"/>
          <w:lang w:val="en-US" w:eastAsia="zh-CN"/>
        </w:rPr>
        <w:t>ocal switch via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 xml:space="preserve">UPF deployed on the satellite.Terrestrial network operator could be charged by </w:t>
      </w:r>
      <w:r>
        <w:rPr>
          <w:rFonts w:hint="eastAsia"/>
          <w:lang w:val="en-US" w:eastAsia="zh-CN"/>
        </w:rPr>
        <w:t>s</w:t>
      </w:r>
      <w:r>
        <w:rPr>
          <w:rFonts w:hint="default"/>
          <w:lang w:val="en-US" w:eastAsia="zh-CN"/>
        </w:rPr>
        <w:t>atellite network operator based on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usage of satellite for 5G VN group related to the data volume.</w:t>
      </w:r>
    </w:p>
    <w:p>
      <w:pPr>
        <w:pStyle w:val="5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X</w:t>
      </w:r>
      <w:r>
        <w:t>.1.</w:t>
      </w:r>
      <w:r>
        <w:rPr>
          <w:rFonts w:hint="eastAsia"/>
          <w:lang w:val="en-US" w:eastAsia="zh-CN"/>
        </w:rPr>
        <w:t>2</w:t>
      </w:r>
      <w:r>
        <w:tab/>
      </w:r>
      <w:r>
        <w:t>Potential charging requirements</w:t>
      </w:r>
    </w:p>
    <w:p>
      <w:pPr>
        <w:rPr>
          <w:rFonts w:hint="default"/>
          <w:lang w:val="en-US" w:eastAsia="zh-CN"/>
        </w:rPr>
      </w:pPr>
      <w:r>
        <w:rPr>
          <w:lang w:val="en-US" w:eastAsia="zh-CN"/>
        </w:rPr>
        <w:t>The charging mechanism in terrestrial network operator should support conveying charging information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on usage of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satellite backhaul to the</w:t>
      </w:r>
      <w:r>
        <w:rPr>
          <w:rFonts w:hint="eastAsia"/>
          <w:lang w:val="en-US" w:eastAsia="zh-CN"/>
        </w:rPr>
        <w:t xml:space="preserve"> satellite network operator</w:t>
      </w:r>
      <w:r>
        <w:rPr>
          <w:lang w:val="en-US" w:eastAsia="zh-CN"/>
        </w:rPr>
        <w:t>.</w:t>
      </w:r>
    </w:p>
    <w:p>
      <w:pPr>
        <w:rPr>
          <w:lang w:val="en-US" w:eastAsia="zh-CN"/>
        </w:rPr>
      </w:pPr>
      <w:r>
        <w:rPr>
          <w:lang w:val="en-US" w:eastAsia="zh-CN"/>
        </w:rPr>
        <w:t>The charging mechanism in terrestrial network operator should support conveying charging information on usage of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satellite backhaul</w:t>
      </w:r>
      <w:r>
        <w:rPr>
          <w:rFonts w:hint="eastAsia"/>
          <w:lang w:val="en-US" w:eastAsia="zh-CN"/>
        </w:rPr>
        <w:t xml:space="preserve"> per EAS</w:t>
      </w:r>
      <w:r>
        <w:rPr>
          <w:lang w:val="en-US" w:eastAsia="zh-CN"/>
        </w:rPr>
        <w:t xml:space="preserve"> to the</w:t>
      </w:r>
      <w:r>
        <w:rPr>
          <w:rFonts w:hint="eastAsia"/>
          <w:lang w:val="en-US" w:eastAsia="zh-CN"/>
        </w:rPr>
        <w:t xml:space="preserve"> satellite network operator</w:t>
      </w:r>
      <w:r>
        <w:rPr>
          <w:lang w:val="en-US" w:eastAsia="zh-CN"/>
        </w:rPr>
        <w:t>.</w:t>
      </w:r>
    </w:p>
    <w:p>
      <w:pPr>
        <w:rPr>
          <w:lang w:val="en-US" w:eastAsia="zh-CN"/>
        </w:rPr>
      </w:pPr>
      <w:r>
        <w:rPr>
          <w:lang w:val="en-US" w:eastAsia="zh-CN"/>
        </w:rPr>
        <w:t xml:space="preserve">The charging mechanism in terrestrial network operator should support conveying charging information </w:t>
      </w:r>
      <w:r>
        <w:rPr>
          <w:lang w:eastAsia="zh-CN"/>
        </w:rPr>
        <w:t>on usage 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satellite </w:t>
      </w:r>
      <w:r>
        <w:rPr>
          <w:rFonts w:hint="eastAsia"/>
          <w:lang w:eastAsia="zh-CN"/>
        </w:rPr>
        <w:t>for</w:t>
      </w:r>
      <w:r>
        <w:t xml:space="preserve"> </w:t>
      </w:r>
      <w:r>
        <w:rPr>
          <w:rFonts w:hint="eastAsia"/>
          <w:lang w:eastAsia="zh-CN"/>
        </w:rPr>
        <w:t>5G VN group</w:t>
      </w:r>
      <w:r>
        <w:rPr>
          <w:bCs/>
          <w:color w:val="000000"/>
          <w:lang w:eastAsia="zh-CN"/>
        </w:rPr>
        <w:t xml:space="preserve"> </w:t>
      </w:r>
      <w:bookmarkStart w:id="5" w:name="OLE_LINK4"/>
      <w:r>
        <w:rPr>
          <w:bCs/>
          <w:color w:val="000000"/>
          <w:lang w:eastAsia="zh-CN"/>
        </w:rPr>
        <w:t>related to the data volume</w:t>
      </w:r>
      <w:bookmarkEnd w:id="5"/>
      <w:r>
        <w:rPr>
          <w:lang w:val="en-US" w:eastAsia="zh-CN"/>
        </w:rPr>
        <w:t xml:space="preserve"> to the </w:t>
      </w:r>
      <w:r>
        <w:rPr>
          <w:rFonts w:hint="eastAsia"/>
          <w:lang w:val="en-US" w:eastAsia="zh-CN"/>
        </w:rPr>
        <w:t>satellite network operator</w:t>
      </w:r>
      <w:r>
        <w:rPr>
          <w:lang w:val="en-US" w:eastAsia="zh-CN"/>
        </w:rPr>
        <w:t>.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ksdb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  <w:docVar w:name="commondata" w:val="eyJoZGlkIjoiZGQ1OTE3MTdlZDBmNjI2Y2FiODhjYzQ4ZmU5MTAxMmUifQ=="/>
  </w:docVars>
  <w:rsids>
    <w:rsidRoot w:val="00E30155"/>
    <w:rsid w:val="00012515"/>
    <w:rsid w:val="000230A3"/>
    <w:rsid w:val="00046389"/>
    <w:rsid w:val="000528D0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F2D00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8499D"/>
    <w:rsid w:val="002A1857"/>
    <w:rsid w:val="002B542A"/>
    <w:rsid w:val="002C7F38"/>
    <w:rsid w:val="0030628A"/>
    <w:rsid w:val="0035122B"/>
    <w:rsid w:val="00353451"/>
    <w:rsid w:val="003612BE"/>
    <w:rsid w:val="00365672"/>
    <w:rsid w:val="00371032"/>
    <w:rsid w:val="00371B44"/>
    <w:rsid w:val="00397ED3"/>
    <w:rsid w:val="003C122B"/>
    <w:rsid w:val="003C5A97"/>
    <w:rsid w:val="003C7A04"/>
    <w:rsid w:val="003D546B"/>
    <w:rsid w:val="003F52B2"/>
    <w:rsid w:val="00440414"/>
    <w:rsid w:val="004558E9"/>
    <w:rsid w:val="0045777E"/>
    <w:rsid w:val="004B3753"/>
    <w:rsid w:val="004C31D2"/>
    <w:rsid w:val="004D55C2"/>
    <w:rsid w:val="004F5A0A"/>
    <w:rsid w:val="00521131"/>
    <w:rsid w:val="00527C0B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D4B0C"/>
    <w:rsid w:val="007F300B"/>
    <w:rsid w:val="008008F8"/>
    <w:rsid w:val="008014C3"/>
    <w:rsid w:val="00812587"/>
    <w:rsid w:val="00850812"/>
    <w:rsid w:val="008639DC"/>
    <w:rsid w:val="00865714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66D47"/>
    <w:rsid w:val="00992312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4712D"/>
    <w:rsid w:val="00C555C9"/>
    <w:rsid w:val="00C94F55"/>
    <w:rsid w:val="00CA7D62"/>
    <w:rsid w:val="00CB07A8"/>
    <w:rsid w:val="00CD4A57"/>
    <w:rsid w:val="00CE185B"/>
    <w:rsid w:val="00D11E36"/>
    <w:rsid w:val="00D146F1"/>
    <w:rsid w:val="00D32ED3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E4EF2"/>
    <w:rsid w:val="00DF0F93"/>
    <w:rsid w:val="00DF2C0E"/>
    <w:rsid w:val="00E04DB6"/>
    <w:rsid w:val="00E06FFB"/>
    <w:rsid w:val="00E30155"/>
    <w:rsid w:val="00E55C37"/>
    <w:rsid w:val="00E91FE1"/>
    <w:rsid w:val="00EA5E95"/>
    <w:rsid w:val="00ED4954"/>
    <w:rsid w:val="00ED5A43"/>
    <w:rsid w:val="00EE0943"/>
    <w:rsid w:val="00EE33A2"/>
    <w:rsid w:val="00F61205"/>
    <w:rsid w:val="00F67A1C"/>
    <w:rsid w:val="00F82C5B"/>
    <w:rsid w:val="00F85325"/>
    <w:rsid w:val="00F8555F"/>
    <w:rsid w:val="00F8724F"/>
    <w:rsid w:val="00FB3E36"/>
    <w:rsid w:val="00FE6F70"/>
    <w:rsid w:val="00FF4910"/>
    <w:rsid w:val="114F42C4"/>
    <w:rsid w:val="12DB07E8"/>
    <w:rsid w:val="14FA791A"/>
    <w:rsid w:val="172F064F"/>
    <w:rsid w:val="183231B0"/>
    <w:rsid w:val="19D604BC"/>
    <w:rsid w:val="1AC455D1"/>
    <w:rsid w:val="1CB810E7"/>
    <w:rsid w:val="1CE60291"/>
    <w:rsid w:val="1CFE5252"/>
    <w:rsid w:val="267E514F"/>
    <w:rsid w:val="29C015DB"/>
    <w:rsid w:val="33454500"/>
    <w:rsid w:val="412619B0"/>
    <w:rsid w:val="44026AD3"/>
    <w:rsid w:val="4A007AA5"/>
    <w:rsid w:val="4A9F240F"/>
    <w:rsid w:val="4CAC5504"/>
    <w:rsid w:val="4D6E2F78"/>
    <w:rsid w:val="51AB6549"/>
    <w:rsid w:val="55783D3E"/>
    <w:rsid w:val="56821842"/>
    <w:rsid w:val="59D26BCB"/>
    <w:rsid w:val="5B0D3DD0"/>
    <w:rsid w:val="5BDE1878"/>
    <w:rsid w:val="6BA77929"/>
    <w:rsid w:val="6BE446D9"/>
    <w:rsid w:val="6D7D1F79"/>
    <w:rsid w:val="6FB07C0F"/>
    <w:rsid w:val="70757FF6"/>
    <w:rsid w:val="70F25D58"/>
    <w:rsid w:val="75787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2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页眉 字符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Bibliography"/>
    <w:basedOn w:val="1"/>
    <w:next w:val="1"/>
    <w:semiHidden/>
    <w:unhideWhenUsed/>
    <w:qFormat/>
    <w:uiPriority w:val="37"/>
  </w:style>
  <w:style w:type="character" w:customStyle="1" w:styleId="135">
    <w:name w:val="正文文本 字符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正文文本 2 字符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正文文本 3 字符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正文首行缩进 字符"/>
    <w:basedOn w:val="135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正文文本缩进 字符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正文首行缩进 2 字符"/>
    <w:basedOn w:val="139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1">
    <w:name w:val="正文文本缩进 2 字符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正文文本缩进 3 字符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结束语 字符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批注文字 字符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批注主题 字符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日期 字符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电子邮件签名 字符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9">
    <w:name w:val="尾注文本 字符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地址 字符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预设格式 字符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明显引用 字符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宏文本 字符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信息标题 字符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注释标题 字符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9">
    <w:name w:val="纯文本 字符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引用 字符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称呼 字符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3">
    <w:name w:val="签名 字符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副标题 字符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5">
    <w:name w:val="标题 字符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6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批注框文本 字符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emf"/><Relationship Id="rId8" Type="http://schemas.openxmlformats.org/officeDocument/2006/relationships/oleObject" Target="embeddings/Microsoft_Visio_2003-2010___2.vsd"/><Relationship Id="rId7" Type="http://schemas.openxmlformats.org/officeDocument/2006/relationships/image" Target="media/image2.emf"/><Relationship Id="rId6" Type="http://schemas.openxmlformats.org/officeDocument/2006/relationships/oleObject" Target="embeddings/Microsoft_Visio_2003-2010___1.vsd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571</Words>
  <Characters>3401</Characters>
  <Lines>17</Lines>
  <Paragraphs>4</Paragraphs>
  <TotalTime>18</TotalTime>
  <ScaleCrop>false</ScaleCrop>
  <LinksUpToDate>false</LinksUpToDate>
  <CharactersWithSpaces>3937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2024-04-24T14:08:00Z</dcterms:created>
  <dc:creator>Michael Sanders, John M Meredith</dc:creator>
  <cp:lastModifiedBy>企业用户_480419038</cp:lastModifiedBy>
  <cp:lastPrinted>2411-12-31T23:00:00Z</cp:lastPrinted>
  <dcterms:modified xsi:type="dcterms:W3CDTF">2024-05-17T06:42:08Z</dcterms:modified>
  <dc:title>3GPP Contribution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2052-12.1.0.16910</vt:lpwstr>
  </property>
  <property fmtid="{D5CDD505-2E9C-101B-9397-08002B2CF9AE}" pid="5" name="ICV">
    <vt:lpwstr>75A67630801147D88BB4351A88364573_12</vt:lpwstr>
  </property>
</Properties>
</file>